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A5" w:rsidRDefault="00C174DD" w:rsidP="00153FFB">
      <w:pPr>
        <w:rPr>
          <w:szCs w:val="24"/>
        </w:rPr>
      </w:pPr>
      <w:r w:rsidRPr="00153FFB">
        <w:rPr>
          <w:szCs w:val="24"/>
        </w:rPr>
        <w:t xml:space="preserve"> </w:t>
      </w:r>
    </w:p>
    <w:p w:rsidR="00F50AE5" w:rsidRDefault="00F50AE5" w:rsidP="00153FFB">
      <w:pPr>
        <w:rPr>
          <w:szCs w:val="24"/>
        </w:rPr>
      </w:pPr>
    </w:p>
    <w:p w:rsidR="00F50AE5" w:rsidRDefault="00F50AE5" w:rsidP="00153FFB">
      <w:pPr>
        <w:rPr>
          <w:szCs w:val="24"/>
        </w:rPr>
      </w:pPr>
    </w:p>
    <w:p w:rsidR="00F50AE5" w:rsidRPr="00CE1616" w:rsidRDefault="00F50AE5" w:rsidP="00F50AE5">
      <w:pPr>
        <w:ind w:left="708" w:firstLine="708"/>
        <w:rPr>
          <w:b/>
          <w:bCs/>
          <w:sz w:val="56"/>
          <w:szCs w:val="56"/>
        </w:rPr>
      </w:pPr>
      <w:r w:rsidRPr="00CE1616">
        <w:rPr>
          <w:b/>
          <w:bCs/>
          <w:sz w:val="56"/>
          <w:szCs w:val="56"/>
        </w:rPr>
        <w:t>Réseau CANopen</w:t>
      </w:r>
    </w:p>
    <w:p w:rsidR="00F50AE5" w:rsidRPr="00CE1616" w:rsidRDefault="00F50AE5" w:rsidP="00F50AE5">
      <w:pPr>
        <w:ind w:left="1416" w:firstLine="708"/>
        <w:jc w:val="center"/>
        <w:rPr>
          <w:b/>
          <w:bCs/>
          <w:sz w:val="56"/>
          <w:szCs w:val="56"/>
        </w:rPr>
      </w:pPr>
      <w:proofErr w:type="gramStart"/>
      <w:r w:rsidRPr="00CE1616">
        <w:rPr>
          <w:b/>
          <w:bCs/>
          <w:sz w:val="56"/>
          <w:szCs w:val="56"/>
        </w:rPr>
        <w:t>avec</w:t>
      </w:r>
      <w:proofErr w:type="gramEnd"/>
      <w:r w:rsidRPr="00CE1616">
        <w:rPr>
          <w:b/>
          <w:bCs/>
          <w:sz w:val="56"/>
          <w:szCs w:val="56"/>
        </w:rPr>
        <w:t xml:space="preserve"> les écrans Proface</w:t>
      </w:r>
    </w:p>
    <w:p w:rsidR="00F50AE5" w:rsidRDefault="00F50AE5" w:rsidP="00F50AE5">
      <w:pPr>
        <w:jc w:val="center"/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>
            <wp:extent cx="5120640" cy="3317875"/>
            <wp:effectExtent l="19050" t="0" r="381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E5" w:rsidRPr="00A57C42" w:rsidRDefault="00F50AE5" w:rsidP="00F50AE5">
      <w:pPr>
        <w:jc w:val="center"/>
        <w:rPr>
          <w:szCs w:val="24"/>
        </w:rPr>
      </w:pPr>
    </w:p>
    <w:p w:rsidR="00F50AE5" w:rsidRPr="00A57C42" w:rsidRDefault="00F50AE5" w:rsidP="00F50AE5">
      <w:pPr>
        <w:rPr>
          <w:b/>
          <w:sz w:val="32"/>
          <w:szCs w:val="32"/>
        </w:rPr>
      </w:pPr>
      <w:r w:rsidRPr="00E50FA0">
        <w:rPr>
          <w:b/>
          <w:sz w:val="32"/>
          <w:szCs w:val="32"/>
        </w:rPr>
        <w:t>Sommaire :</w:t>
      </w:r>
    </w:p>
    <w:p w:rsidR="00F50AE5" w:rsidRDefault="00F50AE5" w:rsidP="00F50AE5">
      <w:pPr>
        <w:spacing w:after="0"/>
        <w:rPr>
          <w:sz w:val="28"/>
          <w:szCs w:val="28"/>
        </w:rPr>
      </w:pPr>
      <w:r w:rsidRPr="00E50FA0">
        <w:tab/>
      </w:r>
      <w:r w:rsidRPr="00E50FA0">
        <w:tab/>
      </w:r>
      <w:r w:rsidRPr="00E50FA0">
        <w:rPr>
          <w:sz w:val="28"/>
          <w:szCs w:val="28"/>
        </w:rPr>
        <w:t>1°)</w:t>
      </w:r>
      <w:r w:rsidRPr="00E50FA0">
        <w:rPr>
          <w:sz w:val="28"/>
          <w:szCs w:val="28"/>
        </w:rPr>
        <w:tab/>
      </w:r>
      <w:r>
        <w:rPr>
          <w:sz w:val="28"/>
          <w:szCs w:val="28"/>
        </w:rPr>
        <w:t>Explication des SDO</w:t>
      </w:r>
    </w:p>
    <w:p w:rsidR="00F50AE5" w:rsidRDefault="00F50AE5" w:rsidP="00F50AE5">
      <w:pPr>
        <w:spacing w:after="0"/>
        <w:rPr>
          <w:sz w:val="28"/>
          <w:szCs w:val="28"/>
        </w:rPr>
      </w:pPr>
    </w:p>
    <w:p w:rsidR="00F50AE5" w:rsidRDefault="00F50AE5" w:rsidP="00F50AE5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2°)</w:t>
      </w:r>
      <w:r>
        <w:rPr>
          <w:sz w:val="28"/>
          <w:szCs w:val="28"/>
        </w:rPr>
        <w:tab/>
        <w:t>SDOR (Read / Lecture)</w:t>
      </w:r>
    </w:p>
    <w:p w:rsidR="00F50AE5" w:rsidRDefault="00F50AE5" w:rsidP="00F50AE5">
      <w:pPr>
        <w:spacing w:after="0"/>
        <w:rPr>
          <w:sz w:val="28"/>
          <w:szCs w:val="28"/>
        </w:rPr>
      </w:pPr>
    </w:p>
    <w:p w:rsidR="00F50AE5" w:rsidRDefault="00F50AE5" w:rsidP="00F50AE5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3°)</w:t>
      </w:r>
      <w:r>
        <w:rPr>
          <w:sz w:val="28"/>
          <w:szCs w:val="28"/>
        </w:rPr>
        <w:tab/>
        <w:t>SDOW (</w:t>
      </w:r>
      <w:proofErr w:type="spellStart"/>
      <w:r>
        <w:rPr>
          <w:sz w:val="28"/>
          <w:szCs w:val="28"/>
        </w:rPr>
        <w:t>Write</w:t>
      </w:r>
      <w:proofErr w:type="spellEnd"/>
      <w:r>
        <w:rPr>
          <w:sz w:val="28"/>
          <w:szCs w:val="28"/>
        </w:rPr>
        <w:t xml:space="preserve"> / Ecriture)</w:t>
      </w:r>
    </w:p>
    <w:p w:rsidR="00F50AE5" w:rsidRPr="00A57C42" w:rsidRDefault="00F50AE5" w:rsidP="00F50AE5">
      <w:pPr>
        <w:spacing w:after="0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50AE5" w:rsidRDefault="00F50AE5" w:rsidP="00153FFB"/>
    <w:p w:rsidR="00F50AE5" w:rsidRDefault="00F50AE5" w:rsidP="00153FFB"/>
    <w:p w:rsidR="00F50AE5" w:rsidRDefault="00F50AE5" w:rsidP="00153FFB"/>
    <w:p w:rsidR="00F50AE5" w:rsidRDefault="00F50AE5" w:rsidP="00153FFB"/>
    <w:p w:rsidR="00F50AE5" w:rsidRDefault="00F50AE5" w:rsidP="00153FFB"/>
    <w:p w:rsidR="00F50AE5" w:rsidRDefault="00F50AE5" w:rsidP="00153FFB">
      <w:pPr>
        <w:rPr>
          <w:sz w:val="28"/>
          <w:szCs w:val="28"/>
        </w:rPr>
      </w:pPr>
      <w:r w:rsidRPr="00E50FA0">
        <w:rPr>
          <w:sz w:val="28"/>
          <w:szCs w:val="28"/>
        </w:rPr>
        <w:t>1°)</w:t>
      </w:r>
      <w:r w:rsidRPr="00E50FA0">
        <w:rPr>
          <w:sz w:val="28"/>
          <w:szCs w:val="28"/>
        </w:rPr>
        <w:tab/>
      </w:r>
      <w:r>
        <w:rPr>
          <w:sz w:val="28"/>
          <w:szCs w:val="28"/>
        </w:rPr>
        <w:tab/>
        <w:t>Explication des SDO</w:t>
      </w:r>
    </w:p>
    <w:p w:rsidR="00F50AE5" w:rsidRDefault="00F50AE5" w:rsidP="00153FFB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  <w:r>
        <w:rPr>
          <w:sz w:val="28"/>
          <w:szCs w:val="28"/>
        </w:rPr>
        <w:t xml:space="preserve">Les requêtes SDO permettent au mettre d’accéder à un objet dans l’esclave CANopen. Cette objet, comme tous objets CANopen sont identifiés avec un Index et un </w:t>
      </w:r>
      <w:proofErr w:type="spellStart"/>
      <w:r>
        <w:rPr>
          <w:sz w:val="28"/>
          <w:szCs w:val="28"/>
        </w:rPr>
        <w:t>Sub</w:t>
      </w:r>
      <w:proofErr w:type="spellEnd"/>
      <w:r>
        <w:rPr>
          <w:sz w:val="28"/>
          <w:szCs w:val="28"/>
        </w:rPr>
        <w:t xml:space="preserve"> Index (Exemple : le </w:t>
      </w:r>
      <w:proofErr w:type="spellStart"/>
      <w:r>
        <w:rPr>
          <w:sz w:val="28"/>
          <w:szCs w:val="28"/>
        </w:rPr>
        <w:t>Vendor</w:t>
      </w:r>
      <w:proofErr w:type="spellEnd"/>
      <w:r>
        <w:rPr>
          <w:sz w:val="28"/>
          <w:szCs w:val="28"/>
        </w:rPr>
        <w:t xml:space="preserve"> ID en 1018.01, 1018 étant l’index et 01 étant le </w:t>
      </w:r>
      <w:proofErr w:type="spellStart"/>
      <w:r>
        <w:rPr>
          <w:sz w:val="28"/>
          <w:szCs w:val="28"/>
        </w:rPr>
        <w:t>Sub</w:t>
      </w:r>
      <w:proofErr w:type="spellEnd"/>
      <w:r>
        <w:rPr>
          <w:sz w:val="28"/>
          <w:szCs w:val="28"/>
        </w:rPr>
        <w:t xml:space="preserve"> Index, ces paramètres sont généralement exprimés en Hexadécimal)</w:t>
      </w:r>
    </w:p>
    <w:p w:rsidR="00F50AE5" w:rsidRDefault="00F50AE5" w:rsidP="00F50AE5">
      <w:pPr>
        <w:rPr>
          <w:sz w:val="28"/>
          <w:szCs w:val="28"/>
        </w:rPr>
      </w:pPr>
      <w:r>
        <w:rPr>
          <w:sz w:val="28"/>
          <w:szCs w:val="28"/>
        </w:rPr>
        <w:t>La requête SDO est envoyée par le maître, en lecture (SDOR) le maître demande la valeur d’un objet à l’esclave et l’esclave répond avec la valeur de celui-ci. En écriture (SDOW) le maître envoi une valeur dans un objet et l’esclave répond en « acquittant » la requête.</w:t>
      </w: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Default="00F50AE5" w:rsidP="00F50AE5">
      <w:pPr>
        <w:rPr>
          <w:sz w:val="28"/>
          <w:szCs w:val="28"/>
        </w:rPr>
      </w:pPr>
    </w:p>
    <w:p w:rsidR="00F50AE5" w:rsidRPr="00E80CAD" w:rsidRDefault="00F50AE5" w:rsidP="00E80CAD">
      <w:pPr>
        <w:rPr>
          <w:sz w:val="28"/>
          <w:szCs w:val="28"/>
        </w:rPr>
      </w:pPr>
      <w:r>
        <w:rPr>
          <w:sz w:val="28"/>
          <w:szCs w:val="28"/>
        </w:rPr>
        <w:t xml:space="preserve">2°)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SDOR</w:t>
      </w:r>
    </w:p>
    <w:p w:rsidR="00F50AE5" w:rsidRDefault="00F50AE5" w:rsidP="00E80CAD">
      <w:pPr>
        <w:spacing w:after="0"/>
      </w:pPr>
      <w:r>
        <w:t xml:space="preserve">Sur un échelon LADDER : </w:t>
      </w:r>
    </w:p>
    <w:p w:rsidR="00F50AE5" w:rsidRDefault="00F50AE5" w:rsidP="00E80CA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321003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AD" w:rsidRDefault="00F50AE5" w:rsidP="00E80CAD">
      <w:pPr>
        <w:spacing w:after="0"/>
      </w:pPr>
      <w:r>
        <w:t>Sélectionnez SDOR</w:t>
      </w:r>
    </w:p>
    <w:p w:rsidR="00F50AE5" w:rsidRDefault="00F50AE5" w:rsidP="00E80CAD">
      <w:pPr>
        <w:spacing w:after="0"/>
      </w:pPr>
      <w:r>
        <w:t>Puis double-cliquez dessus.</w:t>
      </w:r>
      <w:r>
        <w:rPr>
          <w:noProof/>
          <w:lang w:eastAsia="fr-FR"/>
        </w:rPr>
        <w:drawing>
          <wp:inline distT="0" distB="0" distL="0" distR="0">
            <wp:extent cx="5760720" cy="359369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E5" w:rsidRDefault="00F50AE5" w:rsidP="00E80CAD">
      <w:pPr>
        <w:spacing w:after="0"/>
      </w:pPr>
    </w:p>
    <w:p w:rsidR="00F50AE5" w:rsidRDefault="00F50AE5" w:rsidP="00E80CAD">
      <w:pPr>
        <w:spacing w:after="0"/>
      </w:pPr>
    </w:p>
    <w:p w:rsidR="00E80CAD" w:rsidRDefault="00E80CAD" w:rsidP="00E80CAD">
      <w:pPr>
        <w:spacing w:after="0"/>
      </w:pPr>
    </w:p>
    <w:p w:rsidR="00E80CAD" w:rsidRDefault="00E80CAD" w:rsidP="00E80CAD">
      <w:pPr>
        <w:spacing w:after="0"/>
      </w:pPr>
    </w:p>
    <w:p w:rsidR="00E80CAD" w:rsidRDefault="00E80CAD" w:rsidP="00E80CAD">
      <w:pPr>
        <w:spacing w:after="0"/>
      </w:pPr>
    </w:p>
    <w:p w:rsidR="00E80CAD" w:rsidRDefault="00E80CAD" w:rsidP="00E80CAD">
      <w:pPr>
        <w:spacing w:after="0"/>
      </w:pPr>
    </w:p>
    <w:p w:rsidR="00E80CAD" w:rsidRDefault="00E80CAD" w:rsidP="00E80CAD">
      <w:pPr>
        <w:spacing w:after="0"/>
      </w:pPr>
      <w:r>
        <w:t>Cette fenêtre apparait, vous pouvez donc ensuite renseigner des VARIABLES (L’utilisation dire</w:t>
      </w:r>
      <w:r w:rsidR="0013152A">
        <w:t xml:space="preserve">ct de </w:t>
      </w:r>
      <w:proofErr w:type="gramStart"/>
      <w:r w:rsidR="0013152A">
        <w:t>constante</w:t>
      </w:r>
      <w:proofErr w:type="gramEnd"/>
      <w:r w:rsidR="0013152A">
        <w:t xml:space="preserve"> ici est interdit</w:t>
      </w:r>
      <w:r>
        <w:t>e)</w:t>
      </w:r>
    </w:p>
    <w:p w:rsidR="00E80CAD" w:rsidRDefault="00E80CAD" w:rsidP="00E80CAD">
      <w:pPr>
        <w:spacing w:after="0"/>
      </w:pPr>
      <w:r>
        <w:t>Exemple :</w:t>
      </w:r>
    </w:p>
    <w:p w:rsidR="00E80CAD" w:rsidRDefault="00E80CAD" w:rsidP="00E80CA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4547235" cy="3793490"/>
            <wp:effectExtent l="1905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AD" w:rsidRDefault="00E80CAD" w:rsidP="00E80CAD">
      <w:pPr>
        <w:spacing w:after="0"/>
      </w:pPr>
    </w:p>
    <w:p w:rsidR="00E80CAD" w:rsidRPr="0013152A" w:rsidRDefault="00E80CAD" w:rsidP="00E80CAD">
      <w:pPr>
        <w:spacing w:after="0"/>
      </w:pPr>
      <w:r w:rsidRPr="0013152A">
        <w:t>S1</w:t>
      </w:r>
      <w:r w:rsidRPr="0013152A">
        <w:tab/>
        <w:t>=&gt;</w:t>
      </w:r>
      <w:r w:rsidRPr="0013152A">
        <w:tab/>
        <w:t>Index</w:t>
      </w:r>
    </w:p>
    <w:p w:rsidR="00E80CAD" w:rsidRPr="0013152A" w:rsidRDefault="00E80CAD" w:rsidP="00E80CAD">
      <w:pPr>
        <w:spacing w:after="0"/>
      </w:pPr>
      <w:r w:rsidRPr="0013152A">
        <w:t>S2</w:t>
      </w:r>
      <w:r w:rsidRPr="0013152A">
        <w:tab/>
        <w:t>=&gt;</w:t>
      </w:r>
      <w:r w:rsidRPr="0013152A">
        <w:tab/>
        <w:t>Sous-Index</w:t>
      </w:r>
    </w:p>
    <w:p w:rsidR="00E80CAD" w:rsidRDefault="00F81A0D" w:rsidP="00E80CAD">
      <w:pPr>
        <w:spacing w:after="0"/>
      </w:pPr>
      <w:r w:rsidRPr="00F81A0D">
        <w:t>S3</w:t>
      </w:r>
      <w:r w:rsidRPr="00F81A0D">
        <w:tab/>
        <w:t>=&gt;</w:t>
      </w:r>
      <w:r w:rsidRPr="00F81A0D">
        <w:tab/>
        <w:t xml:space="preserve">ID de l’esclave sur le réseau CANopen </w:t>
      </w:r>
    </w:p>
    <w:p w:rsidR="00F81A0D" w:rsidRDefault="00F81A0D" w:rsidP="00E80CAD">
      <w:pPr>
        <w:spacing w:after="0"/>
      </w:pPr>
      <w:r>
        <w:t>S4</w:t>
      </w:r>
      <w:r>
        <w:tab/>
        <w:t>=&gt;</w:t>
      </w:r>
      <w:r>
        <w:tab/>
        <w:t>Longueur en nombre d’octet</w:t>
      </w:r>
    </w:p>
    <w:p w:rsidR="00F81A0D" w:rsidRDefault="00F81A0D" w:rsidP="00E80CAD">
      <w:pPr>
        <w:spacing w:after="0"/>
      </w:pPr>
      <w:r>
        <w:t>S5</w:t>
      </w:r>
      <w:r>
        <w:tab/>
        <w:t>=&gt;</w:t>
      </w:r>
      <w:r>
        <w:tab/>
        <w:t>Pointeur</w:t>
      </w: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  <w:r>
        <w:t>Le pointeur nous permettra de savoir quelle variable du tableau : #</w:t>
      </w:r>
      <w:proofErr w:type="spellStart"/>
      <w:r>
        <w:t>L_IOMasterDrv</w:t>
      </w:r>
      <w:proofErr w:type="spellEnd"/>
      <w:r>
        <w:t xml:space="preserve"> nous allons utiliser avec le SDOR (Nous aurons dans cette variable la valeur de l’objet lu).</w:t>
      </w: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  <w:r>
        <w:t xml:space="preserve">Exemple : S5 (Pointeur) = 69 </w:t>
      </w:r>
      <w:r>
        <w:tab/>
        <w:t>=&gt; #</w:t>
      </w:r>
      <w:proofErr w:type="spellStart"/>
      <w:r>
        <w:t>L_</w:t>
      </w:r>
      <w:proofErr w:type="gramStart"/>
      <w:r>
        <w:t>IOMasterDrv</w:t>
      </w:r>
      <w:proofErr w:type="spellEnd"/>
      <w:r>
        <w:t>[</w:t>
      </w:r>
      <w:proofErr w:type="gramEnd"/>
      <w:r>
        <w:t>69]</w:t>
      </w: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  <w:r>
        <w:t>Le statut nous permet de savoir si le bloc s’est bien exécuté. (Le statut reste à 0, SDOR exécuté avec succès) Vous pouvez retrouver les codes d’erreurs dans l’aide de GP-Pro Ex (31.7.4.1)</w:t>
      </w: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F81A0D" w:rsidRDefault="00F81A0D" w:rsidP="00F81A0D">
      <w:pPr>
        <w:spacing w:after="0"/>
      </w:pPr>
      <w:r>
        <w:t>Exemple d’un SDOR avec l’utilisation d’un codeur (IFM RM9000) pour aller lire la position en SDO :</w:t>
      </w:r>
    </w:p>
    <w:p w:rsidR="00F81A0D" w:rsidRDefault="00F81A0D" w:rsidP="00F81A0D">
      <w:pPr>
        <w:spacing w:after="0"/>
      </w:pPr>
    </w:p>
    <w:p w:rsidR="00F81A0D" w:rsidRDefault="00F81A0D" w:rsidP="003D756E">
      <w:pPr>
        <w:spacing w:after="0"/>
        <w:ind w:left="-709" w:hanging="567"/>
      </w:pPr>
      <w:r>
        <w:rPr>
          <w:noProof/>
          <w:lang w:eastAsia="fr-FR"/>
        </w:rPr>
        <w:drawing>
          <wp:inline distT="0" distB="0" distL="0" distR="0">
            <wp:extent cx="7280094" cy="4092846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35" cy="40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0D" w:rsidRDefault="00F81A0D" w:rsidP="00E80CAD">
      <w:pPr>
        <w:spacing w:after="0"/>
      </w:pPr>
    </w:p>
    <w:p w:rsidR="00F81A0D" w:rsidRDefault="00F81A0D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F81A0D" w:rsidRPr="00E80CAD" w:rsidRDefault="00F81A0D" w:rsidP="00F81A0D">
      <w:pPr>
        <w:rPr>
          <w:sz w:val="28"/>
          <w:szCs w:val="28"/>
        </w:rPr>
      </w:pPr>
      <w:r>
        <w:rPr>
          <w:sz w:val="28"/>
          <w:szCs w:val="28"/>
        </w:rPr>
        <w:t xml:space="preserve">2°)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SDOW</w:t>
      </w:r>
    </w:p>
    <w:p w:rsidR="00F81A0D" w:rsidRDefault="00F81A0D" w:rsidP="00F81A0D">
      <w:pPr>
        <w:spacing w:after="0"/>
      </w:pPr>
      <w:r>
        <w:t xml:space="preserve">Sur un échelon LADDER : </w:t>
      </w:r>
    </w:p>
    <w:p w:rsidR="00F81A0D" w:rsidRDefault="00F81A0D" w:rsidP="00F81A0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56275" cy="317055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0D" w:rsidRDefault="00F81A0D" w:rsidP="00F81A0D">
      <w:pPr>
        <w:spacing w:after="0"/>
      </w:pPr>
      <w:r>
        <w:t>Sélectionnez SDOW</w:t>
      </w:r>
    </w:p>
    <w:p w:rsidR="00F81A0D" w:rsidRDefault="00F81A0D" w:rsidP="00F81A0D">
      <w:pPr>
        <w:spacing w:after="0"/>
      </w:pPr>
      <w:r>
        <w:t>Puis double-cliquez dessus.</w:t>
      </w:r>
      <w:r w:rsidRPr="00F81A0D">
        <w:t xml:space="preserve"> </w:t>
      </w:r>
      <w:r>
        <w:rPr>
          <w:noProof/>
          <w:lang w:eastAsia="fr-FR"/>
        </w:rPr>
        <w:drawing>
          <wp:inline distT="0" distB="0" distL="0" distR="0">
            <wp:extent cx="5760720" cy="339764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  <w:r>
        <w:t>Cette fenêtre apparait, vous pouvez donc ensuite renseigner des VARIABLES (L’utilisation dire</w:t>
      </w:r>
      <w:r w:rsidR="0013152A">
        <w:t xml:space="preserve">ct de </w:t>
      </w:r>
      <w:proofErr w:type="gramStart"/>
      <w:r w:rsidR="0013152A">
        <w:t>constante</w:t>
      </w:r>
      <w:proofErr w:type="gramEnd"/>
      <w:r w:rsidR="0013152A">
        <w:t xml:space="preserve"> ici est interdit</w:t>
      </w:r>
      <w:r>
        <w:t>e)</w:t>
      </w:r>
    </w:p>
    <w:p w:rsidR="00F81A0D" w:rsidRDefault="00F81A0D" w:rsidP="00F81A0D">
      <w:pPr>
        <w:spacing w:after="0"/>
      </w:pPr>
      <w:r>
        <w:t>Exemple :</w:t>
      </w:r>
    </w:p>
    <w:p w:rsidR="00F81A0D" w:rsidRDefault="00F81A0D" w:rsidP="00F81A0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4474845" cy="3732530"/>
            <wp:effectExtent l="1905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0D" w:rsidRDefault="00F81A0D" w:rsidP="00F81A0D">
      <w:pPr>
        <w:spacing w:after="0"/>
      </w:pPr>
    </w:p>
    <w:p w:rsidR="00F81A0D" w:rsidRPr="00F81A0D" w:rsidRDefault="00F81A0D" w:rsidP="00F81A0D">
      <w:pPr>
        <w:spacing w:after="0"/>
      </w:pPr>
      <w:r w:rsidRPr="00F81A0D">
        <w:t>S1</w:t>
      </w:r>
      <w:r w:rsidRPr="00F81A0D">
        <w:tab/>
        <w:t>=&gt;</w:t>
      </w:r>
      <w:r w:rsidRPr="00F81A0D">
        <w:tab/>
        <w:t>Index</w:t>
      </w:r>
    </w:p>
    <w:p w:rsidR="00F81A0D" w:rsidRPr="00F81A0D" w:rsidRDefault="00F81A0D" w:rsidP="00F81A0D">
      <w:pPr>
        <w:spacing w:after="0"/>
      </w:pPr>
      <w:r w:rsidRPr="00F81A0D">
        <w:t>S2</w:t>
      </w:r>
      <w:r w:rsidRPr="00F81A0D">
        <w:tab/>
        <w:t>=&gt;</w:t>
      </w:r>
      <w:r w:rsidRPr="00F81A0D">
        <w:tab/>
        <w:t>Sous-Index</w:t>
      </w:r>
    </w:p>
    <w:p w:rsidR="00F81A0D" w:rsidRDefault="00F81A0D" w:rsidP="00F81A0D">
      <w:pPr>
        <w:spacing w:after="0"/>
      </w:pPr>
      <w:r w:rsidRPr="00F81A0D">
        <w:t>S3</w:t>
      </w:r>
      <w:r w:rsidRPr="00F81A0D">
        <w:tab/>
        <w:t>=&gt;</w:t>
      </w:r>
      <w:r w:rsidRPr="00F81A0D">
        <w:tab/>
        <w:t xml:space="preserve">ID de l’esclave sur le réseau CANopen </w:t>
      </w:r>
    </w:p>
    <w:p w:rsidR="00F81A0D" w:rsidRDefault="00F81A0D" w:rsidP="00F81A0D">
      <w:pPr>
        <w:spacing w:after="0"/>
      </w:pPr>
      <w:r>
        <w:t>S4</w:t>
      </w:r>
      <w:r>
        <w:tab/>
        <w:t>=&gt;</w:t>
      </w:r>
      <w:r>
        <w:tab/>
        <w:t>Longueur en nombre d’octet</w:t>
      </w:r>
    </w:p>
    <w:p w:rsidR="00F81A0D" w:rsidRDefault="00F81A0D" w:rsidP="00F81A0D">
      <w:pPr>
        <w:spacing w:after="0"/>
      </w:pPr>
      <w:r>
        <w:t>S5</w:t>
      </w:r>
      <w:r>
        <w:tab/>
        <w:t>=&gt;</w:t>
      </w:r>
      <w:r>
        <w:tab/>
        <w:t>Pointeur</w:t>
      </w: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  <w:r>
        <w:t>Le pointeur nous permettra de savoir quelle variable du tableau : #</w:t>
      </w:r>
      <w:proofErr w:type="spellStart"/>
      <w:r>
        <w:t>L_IOMasterDrv</w:t>
      </w:r>
      <w:proofErr w:type="spellEnd"/>
      <w:r>
        <w:t xml:space="preserve"> nous allons utiliser avec le SDOW (Nous écrirons dans cette variable la valeur que le SDOW dans écrire dans l’objet).</w:t>
      </w: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  <w:r>
        <w:t xml:space="preserve">Exemple : S5 (Pointeur) = 77 </w:t>
      </w:r>
      <w:r>
        <w:tab/>
        <w:t>=&gt; #</w:t>
      </w:r>
      <w:proofErr w:type="spellStart"/>
      <w:r>
        <w:t>L_</w:t>
      </w:r>
      <w:proofErr w:type="gramStart"/>
      <w:r>
        <w:t>IOMasterDrv</w:t>
      </w:r>
      <w:proofErr w:type="spellEnd"/>
      <w:r>
        <w:t>[</w:t>
      </w:r>
      <w:proofErr w:type="gramEnd"/>
      <w:r>
        <w:t>77]</w:t>
      </w:r>
    </w:p>
    <w:p w:rsidR="00F81A0D" w:rsidRDefault="00F81A0D" w:rsidP="00F81A0D">
      <w:pPr>
        <w:spacing w:after="0"/>
      </w:pPr>
    </w:p>
    <w:p w:rsidR="00F81A0D" w:rsidRDefault="00F81A0D" w:rsidP="00F81A0D">
      <w:pPr>
        <w:spacing w:after="0"/>
      </w:pPr>
    </w:p>
    <w:p w:rsidR="00F81A0D" w:rsidRPr="00F81A0D" w:rsidRDefault="00F81A0D" w:rsidP="00F81A0D">
      <w:pPr>
        <w:spacing w:after="0"/>
      </w:pPr>
      <w:r>
        <w:t>Le statut nous permet de savoir si le bloc s’est bien exécuté. (Le statut reste à 0,</w:t>
      </w:r>
      <w:r w:rsidR="003D756E">
        <w:t xml:space="preserve"> SDOW</w:t>
      </w:r>
      <w:r>
        <w:t xml:space="preserve"> exécuté avec succès) Vous pouvez retrouver les codes d’erreurs dans l’aide de GP-Pro Ex</w:t>
      </w:r>
      <w:r w:rsidR="003D756E">
        <w:t xml:space="preserve"> (31.7.4.2</w:t>
      </w:r>
      <w:r>
        <w:t>)</w:t>
      </w:r>
    </w:p>
    <w:p w:rsidR="00F81A0D" w:rsidRDefault="00F81A0D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E80CAD">
      <w:pPr>
        <w:spacing w:after="0"/>
      </w:pPr>
    </w:p>
    <w:p w:rsidR="003D756E" w:rsidRDefault="003D756E" w:rsidP="003D756E">
      <w:pPr>
        <w:spacing w:after="0"/>
      </w:pPr>
      <w:r>
        <w:t>Exemple d’un SDOW avec l’utilisation d’un codeur (IFM RM9000) pour aller écrire la valeur « SAVE » en ASCII dans l’objet 1010.01 permettant de sauvegarder les paramètres configurés en cas de coupure de courant:</w:t>
      </w:r>
    </w:p>
    <w:p w:rsidR="003D756E" w:rsidRDefault="003D756E" w:rsidP="00E80CAD">
      <w:pPr>
        <w:spacing w:after="0"/>
      </w:pPr>
    </w:p>
    <w:p w:rsidR="003D756E" w:rsidRPr="00F81A0D" w:rsidRDefault="003D756E" w:rsidP="003D756E">
      <w:pPr>
        <w:spacing w:after="0"/>
        <w:ind w:hanging="1134"/>
      </w:pPr>
      <w:r>
        <w:rPr>
          <w:noProof/>
          <w:lang w:eastAsia="fr-FR"/>
        </w:rPr>
        <w:drawing>
          <wp:inline distT="0" distB="0" distL="0" distR="0">
            <wp:extent cx="7198714" cy="4043874"/>
            <wp:effectExtent l="19050" t="0" r="2186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14" cy="40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56E" w:rsidRPr="00F81A0D" w:rsidSect="00C46A46">
      <w:headerReference w:type="default" r:id="rId16"/>
      <w:footerReference w:type="default" r:id="rId17"/>
      <w:pgSz w:w="11906" w:h="16838"/>
      <w:pgMar w:top="124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897" w:rsidRDefault="008F7897" w:rsidP="008C403D">
      <w:pPr>
        <w:spacing w:after="0" w:line="240" w:lineRule="auto"/>
      </w:pPr>
      <w:r>
        <w:separator/>
      </w:r>
    </w:p>
  </w:endnote>
  <w:endnote w:type="continuationSeparator" w:id="0">
    <w:p w:rsidR="008F7897" w:rsidRDefault="008F7897" w:rsidP="008C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A46" w:rsidRDefault="00871056" w:rsidP="00C46A46">
    <w:pPr>
      <w:pStyle w:val="Pieddepage"/>
      <w:tabs>
        <w:tab w:val="clear" w:pos="9072"/>
        <w:tab w:val="right" w:pos="10065"/>
      </w:tabs>
      <w:ind w:right="-1417"/>
      <w:jc w:val="right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250.25pt;margin-top:46.85pt;width:295.2pt;height:21.6pt;z-index:251659264" filled="f" stroked="f">
          <v:textbox>
            <w:txbxContent>
              <w:p w:rsidR="00C46A46" w:rsidRPr="00C46A46" w:rsidRDefault="00C46A46" w:rsidP="00C46A46">
                <w:pPr>
                  <w:rPr>
                    <w:sz w:val="18"/>
                    <w:szCs w:val="18"/>
                    <w:lang w:val="en-US"/>
                  </w:rPr>
                </w:pPr>
                <w:r w:rsidRPr="00C46A46">
                  <w:rPr>
                    <w:sz w:val="18"/>
                    <w:szCs w:val="18"/>
                    <w:lang w:val="en-US"/>
                  </w:rPr>
                  <w:t>Copyright©2016 Digital Electronics Corporation. All rights reserved.</w:t>
                </w:r>
              </w:p>
              <w:p w:rsidR="00C46A46" w:rsidRPr="00C46A46" w:rsidRDefault="00C46A46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C46A46">
      <w:rPr>
        <w:noProof/>
        <w:lang w:eastAsia="fr-FR"/>
      </w:rPr>
      <w:drawing>
        <wp:inline distT="0" distB="0" distL="0" distR="0">
          <wp:extent cx="4763165" cy="809738"/>
          <wp:effectExtent l="19050" t="0" r="0" b="0"/>
          <wp:docPr id="2" name="Image 1" descr="Proface_pied_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ace_pied_p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316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897" w:rsidRDefault="008F7897" w:rsidP="008C403D">
      <w:pPr>
        <w:spacing w:after="0" w:line="240" w:lineRule="auto"/>
      </w:pPr>
      <w:r>
        <w:separator/>
      </w:r>
    </w:p>
  </w:footnote>
  <w:footnote w:type="continuationSeparator" w:id="0">
    <w:p w:rsidR="008F7897" w:rsidRDefault="008F7897" w:rsidP="008C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E7D" w:rsidRPr="00FC3E7D" w:rsidRDefault="00FC3E7D" w:rsidP="006B55A5">
    <w:pPr>
      <w:pStyle w:val="Sansinterligne"/>
      <w:rPr>
        <w:b/>
        <w:sz w:val="32"/>
        <w:szCs w:val="32"/>
        <w:u w:val="single"/>
      </w:rPr>
    </w:pPr>
    <w:r w:rsidRPr="00FC3E7D">
      <w:rPr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281305</wp:posOffset>
          </wp:positionH>
          <wp:positionV relativeFrom="paragraph">
            <wp:posOffset>0</wp:posOffset>
          </wp:positionV>
          <wp:extent cx="6381750" cy="1057910"/>
          <wp:effectExtent l="19050" t="0" r="0" b="0"/>
          <wp:wrapTight wrapText="bothSides">
            <wp:wrapPolygon edited="0">
              <wp:start x="-64" y="0"/>
              <wp:lineTo x="-64" y="21393"/>
              <wp:lineTo x="21600" y="21393"/>
              <wp:lineTo x="21600" y="0"/>
              <wp:lineTo x="-64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5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0AE5" w:rsidRPr="00F50AE5" w:rsidRDefault="00F50AE5">
    <w:pPr>
      <w:pStyle w:val="En-tte"/>
      <w:rPr>
        <w:b/>
        <w:bCs/>
        <w:sz w:val="28"/>
        <w:szCs w:val="28"/>
      </w:rPr>
    </w:pPr>
    <w:r w:rsidRPr="00F50AE5">
      <w:rPr>
        <w:b/>
        <w:bCs/>
        <w:sz w:val="28"/>
        <w:szCs w:val="28"/>
      </w:rPr>
      <w:t xml:space="preserve">CANopen – Bloc </w:t>
    </w:r>
    <w:proofErr w:type="spellStart"/>
    <w:r w:rsidRPr="00F50AE5">
      <w:rPr>
        <w:b/>
        <w:bCs/>
        <w:sz w:val="28"/>
        <w:szCs w:val="28"/>
      </w:rPr>
      <w:t>Ladder</w:t>
    </w:r>
    <w:proofErr w:type="spellEnd"/>
    <w:r w:rsidRPr="00F50AE5">
      <w:rPr>
        <w:b/>
        <w:bCs/>
        <w:sz w:val="28"/>
        <w:szCs w:val="28"/>
      </w:rPr>
      <w:t xml:space="preserve"> </w:t>
    </w:r>
  </w:p>
  <w:p w:rsidR="008C403D" w:rsidRPr="00F50AE5" w:rsidRDefault="00F50AE5">
    <w:pPr>
      <w:pStyle w:val="En-tte"/>
      <w:rPr>
        <w:b/>
        <w:bCs/>
        <w:sz w:val="28"/>
        <w:szCs w:val="28"/>
      </w:rPr>
    </w:pPr>
    <w:r w:rsidRPr="00F50AE5">
      <w:rPr>
        <w:b/>
        <w:bCs/>
        <w:sz w:val="28"/>
        <w:szCs w:val="28"/>
      </w:rPr>
      <w:t>SDOR / SDOW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hyphenationZone w:val="425"/>
  <w:characterSpacingControl w:val="doNotCompress"/>
  <w:hdrShapeDefaults>
    <o:shapedefaults v:ext="edit" spidmax="17410">
      <o:colormenu v:ext="edit" fillcolor="none" strokecolor="none" extrusioncolor="none [320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C403D"/>
    <w:rsid w:val="000607CB"/>
    <w:rsid w:val="0013152A"/>
    <w:rsid w:val="00153FFB"/>
    <w:rsid w:val="00172A6C"/>
    <w:rsid w:val="00183EA6"/>
    <w:rsid w:val="001C4B4D"/>
    <w:rsid w:val="001F5FD5"/>
    <w:rsid w:val="002441AD"/>
    <w:rsid w:val="002D6AE9"/>
    <w:rsid w:val="003160F9"/>
    <w:rsid w:val="00360F6C"/>
    <w:rsid w:val="003D756E"/>
    <w:rsid w:val="00436741"/>
    <w:rsid w:val="00482245"/>
    <w:rsid w:val="004A1800"/>
    <w:rsid w:val="00620605"/>
    <w:rsid w:val="006228B5"/>
    <w:rsid w:val="00671307"/>
    <w:rsid w:val="006B55A5"/>
    <w:rsid w:val="006C7B2F"/>
    <w:rsid w:val="006E629D"/>
    <w:rsid w:val="00723CCF"/>
    <w:rsid w:val="007B2E12"/>
    <w:rsid w:val="007D25D1"/>
    <w:rsid w:val="00825B92"/>
    <w:rsid w:val="00871056"/>
    <w:rsid w:val="008B3988"/>
    <w:rsid w:val="008C403D"/>
    <w:rsid w:val="008F7297"/>
    <w:rsid w:val="008F7897"/>
    <w:rsid w:val="009274BC"/>
    <w:rsid w:val="00933487"/>
    <w:rsid w:val="009E643B"/>
    <w:rsid w:val="00A81654"/>
    <w:rsid w:val="00AC2568"/>
    <w:rsid w:val="00BA7436"/>
    <w:rsid w:val="00BC63E3"/>
    <w:rsid w:val="00C174DD"/>
    <w:rsid w:val="00C46A46"/>
    <w:rsid w:val="00E570BA"/>
    <w:rsid w:val="00E77CBC"/>
    <w:rsid w:val="00E80CAD"/>
    <w:rsid w:val="00E80E7A"/>
    <w:rsid w:val="00EA3721"/>
    <w:rsid w:val="00EA7D10"/>
    <w:rsid w:val="00F50AE5"/>
    <w:rsid w:val="00F7182D"/>
    <w:rsid w:val="00F81A0D"/>
    <w:rsid w:val="00FC3E7D"/>
    <w:rsid w:val="00FF3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 extrusioncolor="none [3204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C403D"/>
  </w:style>
  <w:style w:type="paragraph" w:styleId="Pieddepage">
    <w:name w:val="footer"/>
    <w:basedOn w:val="Normal"/>
    <w:link w:val="PieddepageCar"/>
    <w:uiPriority w:val="99"/>
    <w:semiHidden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sesa246352</dc:creator>
  <cp:lastModifiedBy>SESA246364</cp:lastModifiedBy>
  <cp:revision>4</cp:revision>
  <dcterms:created xsi:type="dcterms:W3CDTF">2016-03-30T16:26:00Z</dcterms:created>
  <dcterms:modified xsi:type="dcterms:W3CDTF">2016-03-30T17:19:00Z</dcterms:modified>
</cp:coreProperties>
</file>